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tabs>
          <w:tab w:val="left" w:pos="2430"/>
        </w:tabs>
        <w:spacing w:after="156" w:afterLines="50" w:line="600" w:lineRule="exact"/>
        <w:jc w:val="center"/>
        <w:outlineLvl w:val="0"/>
        <w:rPr>
          <w:rFonts w:ascii="方正小标宋简体" w:hAnsi="方正小标宋简体" w:eastAsia="方正小标宋简体" w:cs="方正小标宋简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南京市栖霞区交通运输局对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u w:val="single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u w:val="single"/>
          <w:lang w:eastAsia="zh-Hans"/>
        </w:rPr>
        <w:t>南京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u w:val="single"/>
          <w:lang w:val="en-US" w:eastAsia="zh-CN"/>
        </w:rPr>
        <w:t>富恒汽车维修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u w:val="single"/>
          <w:lang w:eastAsia="zh-Hans"/>
        </w:rPr>
        <w:t>有限公司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行政检查</w:t>
      </w:r>
    </w:p>
    <w:tbl>
      <w:tblPr>
        <w:tblStyle w:val="2"/>
        <w:tblW w:w="899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2"/>
        <w:gridCol w:w="64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5F5F5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执法主体名称</w:t>
            </w:r>
          </w:p>
        </w:tc>
        <w:tc>
          <w:tcPr>
            <w:tcW w:w="6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南京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富恒汽车维修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5F5F5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日常安全检查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检查内容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企业安全生产相关内容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检查依据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《中华人民共和国安全生产法》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ascii="仿宋_GB2312" w:hAnsi="仿宋_GB2312" w:eastAsia="仿宋_GB2312" w:cs="仿宋_GB2312"/>
                <w:sz w:val="24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江苏省机动车维修管理规定</w:t>
            </w:r>
            <w:r>
              <w:rPr>
                <w:rFonts w:ascii="仿宋_GB2312" w:hAnsi="仿宋_GB2312" w:eastAsia="仿宋_GB2312" w:cs="仿宋_GB2312"/>
                <w:sz w:val="24"/>
              </w:rPr>
              <w:t>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等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行政相对人名称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南京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富恒汽车维修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行政相对人类型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行政相对人代码</w:t>
            </w:r>
          </w:p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（统一社会信用代码）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91320113MA22BR7Q38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法定代表人姓名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刘超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证件类型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经营许可证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证件号码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3201132020092032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检查结果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正常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检查决定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检查日期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2021.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10</w:t>
            </w:r>
            <w:r>
              <w:rPr>
                <w:rFonts w:ascii="仿宋_GB2312" w:hAnsi="仿宋_GB2312" w:eastAsia="仿宋_GB2312" w:cs="仿宋_GB2312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12</w:t>
            </w:r>
          </w:p>
        </w:tc>
      </w:tr>
    </w:tbl>
    <w:p>
      <w:pPr>
        <w:widowControl/>
        <w:jc w:val="left"/>
        <w:rPr>
          <w:szCs w:val="32"/>
        </w:rPr>
      </w:pPr>
      <w:r>
        <w:rPr>
          <w:szCs w:val="32"/>
        </w:rPr>
        <w:t>说明：本行政执法检查公开内容是指除“双随机”检查以外的，法律法规规章规定的日常检查、专项检查及投诉举报核查等。</w:t>
      </w:r>
    </w:p>
    <w:p/>
    <w:sectPr>
      <w:pgSz w:w="11906" w:h="16838"/>
      <w:pgMar w:top="2098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7A3263"/>
    <w:rsid w:val="008440B7"/>
    <w:rsid w:val="00F27361"/>
    <w:rsid w:val="0D7A3263"/>
    <w:rsid w:val="15716A52"/>
    <w:rsid w:val="3E933DD4"/>
    <w:rsid w:val="50A27F0B"/>
    <w:rsid w:val="53B82FD8"/>
    <w:rsid w:val="57692285"/>
    <w:rsid w:val="5B8CF963"/>
    <w:rsid w:val="5FF5644D"/>
    <w:rsid w:val="65CE7619"/>
    <w:rsid w:val="6A33715A"/>
    <w:rsid w:val="73106831"/>
    <w:rsid w:val="7D8E5127"/>
    <w:rsid w:val="CBDE95B5"/>
    <w:rsid w:val="DB9B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rFonts w:hint="eastAsia" w:ascii="宋体" w:hAnsi="宋体" w:eastAsia="宋体" w:cs="宋体"/>
      <w:color w:val="800080"/>
      <w:sz w:val="18"/>
      <w:szCs w:val="18"/>
      <w:u w:val="none"/>
    </w:rPr>
  </w:style>
  <w:style w:type="character" w:styleId="5">
    <w:name w:val="Hyperlink"/>
    <w:basedOn w:val="3"/>
    <w:uiPriority w:val="0"/>
    <w:rPr>
      <w:rFonts w:hint="eastAsia" w:ascii="宋体" w:hAnsi="宋体" w:eastAsia="宋体" w:cs="宋体"/>
      <w:color w:val="0000FF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50</Words>
  <Characters>289</Characters>
  <Lines>2</Lines>
  <Paragraphs>1</Paragraphs>
  <TotalTime>0</TotalTime>
  <ScaleCrop>false</ScaleCrop>
  <LinksUpToDate>false</LinksUpToDate>
  <CharactersWithSpaces>338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2020-03-13T16:14:00Z</dcterms:created>
  <dc:creator>XU会(四知堂)</dc:creator>
  <cp:lastModifiedBy>紫丞</cp:lastModifiedBy>
  <dcterms:modified xsi:type="dcterms:W3CDTF">2021-10-25T06:09:00Z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6482F16152A74408B03A5DA263CAB13B</vt:lpwstr>
  </property>
</Properties>
</file>